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华文仿宋" w:hAnsi="华文仿宋" w:eastAsia="华文仿宋" w:cs="黑体"/>
          <w:sz w:val="32"/>
          <w:szCs w:val="30"/>
          <w:lang w:val="en-US" w:eastAsia="zh-CN"/>
        </w:rPr>
      </w:pPr>
      <w:r>
        <w:rPr>
          <w:rFonts w:hint="eastAsia" w:ascii="华文仿宋" w:hAnsi="华文仿宋" w:eastAsia="华文仿宋" w:cs="黑体"/>
          <w:sz w:val="32"/>
          <w:szCs w:val="30"/>
        </w:rPr>
        <w:t>附件</w:t>
      </w:r>
      <w:r>
        <w:rPr>
          <w:rFonts w:ascii="华文仿宋" w:hAnsi="华文仿宋" w:eastAsia="华文仿宋" w:cs="黑体"/>
          <w:sz w:val="32"/>
          <w:szCs w:val="30"/>
        </w:rPr>
        <w:t>3</w:t>
      </w: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-1</w:t>
      </w:r>
    </w:p>
    <w:p>
      <w:pPr>
        <w:adjustRightInd w:val="0"/>
        <w:snapToGrid w:val="0"/>
        <w:jc w:val="center"/>
        <w:rPr>
          <w:rFonts w:hint="eastAsia" w:ascii="华文仿宋" w:hAnsi="华文仿宋" w:eastAsia="华文仿宋" w:cs="黑体"/>
          <w:sz w:val="32"/>
          <w:szCs w:val="30"/>
        </w:rPr>
      </w:pP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第二届（2021）中</w:t>
      </w:r>
      <w:r>
        <w:rPr>
          <w:rFonts w:hint="eastAsia" w:ascii="华文仿宋" w:hAnsi="华文仿宋" w:eastAsia="华文仿宋" w:cs="黑体"/>
          <w:sz w:val="32"/>
          <w:szCs w:val="30"/>
        </w:rPr>
        <w:t>国智能照明</w:t>
      </w: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和智能穿戴创新创业</w:t>
      </w:r>
      <w:r>
        <w:rPr>
          <w:rFonts w:hint="eastAsia" w:ascii="华文仿宋" w:hAnsi="华文仿宋" w:eastAsia="华文仿宋" w:cs="黑体"/>
          <w:sz w:val="32"/>
          <w:szCs w:val="30"/>
        </w:rPr>
        <w:t>大赛</w:t>
      </w:r>
    </w:p>
    <w:p>
      <w:pPr>
        <w:adjustRightInd w:val="0"/>
        <w:snapToGrid w:val="0"/>
        <w:jc w:val="center"/>
      </w:pP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评分表</w:t>
      </w:r>
      <w:r>
        <w:rPr>
          <w:rFonts w:hint="eastAsia" w:ascii="华文仿宋" w:hAnsi="华文仿宋" w:eastAsia="华文仿宋" w:cs="黑体"/>
          <w:sz w:val="32"/>
          <w:szCs w:val="30"/>
        </w:rPr>
        <w:t xml:space="preserve"> </w:t>
      </w:r>
      <w:r>
        <w:rPr>
          <w:rFonts w:hint="eastAsia" w:ascii="华文仿宋" w:hAnsi="华文仿宋" w:eastAsia="华文仿宋" w:cs="黑体"/>
          <w:sz w:val="24"/>
          <w:szCs w:val="24"/>
        </w:rPr>
        <w:t>（方案</w:t>
      </w:r>
      <w:r>
        <w:rPr>
          <w:rFonts w:ascii="华文仿宋" w:hAnsi="华文仿宋" w:eastAsia="华文仿宋" w:cs="黑体"/>
          <w:sz w:val="24"/>
          <w:szCs w:val="24"/>
        </w:rPr>
        <w:t>展示</w:t>
      </w:r>
      <w:r>
        <w:rPr>
          <w:rFonts w:hint="eastAsia" w:ascii="华文仿宋" w:hAnsi="华文仿宋" w:eastAsia="华文仿宋" w:cs="黑体"/>
          <w:sz w:val="24"/>
          <w:szCs w:val="24"/>
        </w:rPr>
        <w:t>环节）</w:t>
      </w:r>
    </w:p>
    <w:p>
      <w:pPr>
        <w:jc w:val="right"/>
        <w:rPr>
          <w:rFonts w:hint="eastAsia" w:ascii="华文仿宋" w:hAnsi="华文仿宋" w:eastAsia="华文仿宋" w:cs="黑体"/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 w:ascii="华文仿宋" w:hAnsi="华文仿宋" w:eastAsia="华文仿宋" w:cs="黑体"/>
          <w:b/>
          <w:sz w:val="24"/>
          <w:szCs w:val="24"/>
        </w:rPr>
        <w:t>评审专家：           年    月 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4344"/>
        <w:gridCol w:w="2997"/>
        <w:gridCol w:w="5355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评审项</w:t>
            </w:r>
          </w:p>
        </w:tc>
        <w:tc>
          <w:tcPr>
            <w:tcW w:w="434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产品创意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（满分</w:t>
            </w:r>
            <w:r>
              <w:rPr>
                <w:rFonts w:hint="eastAsia"/>
                <w:b/>
                <w:lang w:val="en-US" w:eastAsia="zh-CN"/>
              </w:rPr>
              <w:t>40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99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市场策略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（满分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35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技术方案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（满分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0）</w:t>
            </w:r>
          </w:p>
        </w:tc>
        <w:tc>
          <w:tcPr>
            <w:tcW w:w="625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  <w:tc>
          <w:tcPr>
            <w:tcW w:w="4344" w:type="dxa"/>
          </w:tcPr>
          <w:p>
            <w:r>
              <w:rPr>
                <w:rFonts w:hint="eastAsia"/>
              </w:rPr>
              <w:t>考核产品新颖程度，产品设计按照从普通到新颖及是否有突破性创新进行递增评分。</w:t>
            </w:r>
          </w:p>
          <w:p>
            <w:r>
              <w:rPr>
                <w:rFonts w:hint="eastAsia"/>
              </w:rPr>
              <w:t>- 设计普通，无亮点：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分以下；</w:t>
            </w:r>
          </w:p>
          <w:p>
            <w:r>
              <w:rPr>
                <w:rFonts w:hint="eastAsia"/>
              </w:rPr>
              <w:t>- 现有产品改良，并有一定市场需求：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0分；</w:t>
            </w:r>
          </w:p>
          <w:p>
            <w:r>
              <w:rPr>
                <w:rFonts w:hint="eastAsia"/>
              </w:rPr>
              <w:t>- 创新型设计，并有普遍市场需求：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分；</w:t>
            </w:r>
          </w:p>
          <w:p>
            <w:r>
              <w:rPr>
                <w:rFonts w:hint="eastAsia"/>
              </w:rPr>
              <w:t>- 突破性创新设计，极具推广价值：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0分</w:t>
            </w:r>
          </w:p>
        </w:tc>
        <w:tc>
          <w:tcPr>
            <w:tcW w:w="2997" w:type="dxa"/>
          </w:tcPr>
          <w:p>
            <w:r>
              <w:rPr>
                <w:rFonts w:hint="eastAsia"/>
              </w:rPr>
              <w:t>考核市场分析能力：市场调研、市场需求分析、产品功能分析；产品核心价值、投资价值等。</w:t>
            </w:r>
          </w:p>
          <w:p>
            <w:r>
              <w:rPr>
                <w:rFonts w:hint="eastAsia"/>
              </w:rPr>
              <w:t>- 分析不充分：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分以下；</w:t>
            </w:r>
          </w:p>
          <w:p>
            <w:r>
              <w:rPr>
                <w:rFonts w:hint="eastAsia"/>
              </w:rPr>
              <w:t>- 分析一般：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分；</w:t>
            </w:r>
          </w:p>
          <w:p>
            <w:r>
              <w:rPr>
                <w:rFonts w:hint="eastAsia"/>
              </w:rPr>
              <w:t>- 分析充分：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分；</w:t>
            </w:r>
          </w:p>
          <w:p/>
        </w:tc>
        <w:tc>
          <w:tcPr>
            <w:tcW w:w="5355" w:type="dxa"/>
          </w:tcPr>
          <w:p>
            <w:r>
              <w:rPr>
                <w:rFonts w:hint="eastAsia"/>
              </w:rPr>
              <w:t>考核内容包括：基本工作原理、控制程序、设计理念。</w:t>
            </w:r>
          </w:p>
          <w:p>
            <w:r>
              <w:rPr>
                <w:rFonts w:hint="eastAsia"/>
              </w:rPr>
              <w:t>- 无原理说明，或完全不体现自动化技术：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分以下</w:t>
            </w:r>
          </w:p>
          <w:p>
            <w:r>
              <w:rPr>
                <w:rFonts w:hint="eastAsia"/>
              </w:rPr>
              <w:t>- 有基本理论或原理说明：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分；</w:t>
            </w:r>
          </w:p>
          <w:p>
            <w:r>
              <w:rPr>
                <w:rFonts w:hint="eastAsia"/>
              </w:rPr>
              <w:t>- 在上条评分要求基础上+电气、机械、程序等设计说明且可实现：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分；</w:t>
            </w:r>
          </w:p>
          <w:p>
            <w:r>
              <w:rPr>
                <w:rFonts w:hint="eastAsia"/>
              </w:rPr>
              <w:t>- 在上条评分要求基础上+严谨的研发框架或流程+技术与商业结合的优势分析：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分。</w:t>
            </w:r>
          </w:p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3" w:type="dxa"/>
          </w:tcPr>
          <w:p>
            <w:r>
              <w:rPr>
                <w:rFonts w:hint="eastAsia"/>
              </w:rPr>
              <w:t>1组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3" w:type="dxa"/>
          </w:tcPr>
          <w:p>
            <w:r>
              <w:rPr>
                <w:rFonts w:hint="eastAsia"/>
              </w:rPr>
              <w:t>2组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53" w:type="dxa"/>
          </w:tcPr>
          <w:p>
            <w:r>
              <w:rPr>
                <w:rFonts w:hint="eastAsia"/>
              </w:rPr>
              <w:t>3组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3" w:type="dxa"/>
          </w:tcPr>
          <w:p>
            <w:r>
              <w:rPr>
                <w:rFonts w:hint="eastAsia"/>
              </w:rPr>
              <w:t>4组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53" w:type="dxa"/>
          </w:tcPr>
          <w:p>
            <w:r>
              <w:rPr>
                <w:rFonts w:hint="eastAsia"/>
              </w:rPr>
              <w:t>5组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3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4344" w:type="dxa"/>
          </w:tcPr>
          <w:p/>
        </w:tc>
        <w:tc>
          <w:tcPr>
            <w:tcW w:w="2997" w:type="dxa"/>
          </w:tcPr>
          <w:p/>
        </w:tc>
        <w:tc>
          <w:tcPr>
            <w:tcW w:w="5355" w:type="dxa"/>
          </w:tcPr>
          <w:p/>
        </w:tc>
        <w:tc>
          <w:tcPr>
            <w:tcW w:w="625" w:type="dxa"/>
            <w:tcBorders>
              <w:left w:val="single" w:color="auto" w:sz="4" w:space="0"/>
            </w:tcBorders>
          </w:tcPr>
          <w:p/>
        </w:tc>
      </w:tr>
    </w:tbl>
    <w:p>
      <w:pPr>
        <w:adjustRightInd w:val="0"/>
        <w:snapToGrid w:val="0"/>
        <w:rPr>
          <w:rFonts w:hint="eastAsia" w:ascii="华文仿宋" w:hAnsi="华文仿宋" w:eastAsia="华文仿宋" w:cs="黑体"/>
          <w:b/>
          <w:sz w:val="24"/>
          <w:szCs w:val="24"/>
        </w:rPr>
      </w:pPr>
      <w:r>
        <w:rPr>
          <w:rFonts w:hint="eastAsia" w:ascii="华文仿宋" w:hAnsi="华文仿宋" w:eastAsia="华文仿宋" w:cs="黑体"/>
          <w:b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华文仿宋" w:hAnsi="华文仿宋" w:eastAsia="华文仿宋" w:cs="黑体"/>
          <w:sz w:val="32"/>
          <w:szCs w:val="30"/>
          <w:lang w:val="en-US" w:eastAsia="zh-CN"/>
        </w:rPr>
      </w:pPr>
      <w:r>
        <w:rPr>
          <w:rFonts w:hint="eastAsia" w:ascii="华文仿宋" w:hAnsi="华文仿宋" w:eastAsia="华文仿宋" w:cs="黑体"/>
          <w:sz w:val="32"/>
          <w:szCs w:val="30"/>
        </w:rPr>
        <w:t>附件</w:t>
      </w:r>
      <w:r>
        <w:rPr>
          <w:rFonts w:ascii="华文仿宋" w:hAnsi="华文仿宋" w:eastAsia="华文仿宋" w:cs="黑体"/>
          <w:sz w:val="32"/>
          <w:szCs w:val="30"/>
        </w:rPr>
        <w:t>3</w:t>
      </w: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华文仿宋" w:hAnsi="华文仿宋" w:eastAsia="华文仿宋" w:cs="黑体"/>
          <w:sz w:val="32"/>
          <w:szCs w:val="30"/>
        </w:rPr>
      </w:pP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第二届（2021）中</w:t>
      </w:r>
      <w:r>
        <w:rPr>
          <w:rFonts w:hint="eastAsia" w:ascii="华文仿宋" w:hAnsi="华文仿宋" w:eastAsia="华文仿宋" w:cs="黑体"/>
          <w:sz w:val="32"/>
          <w:szCs w:val="30"/>
        </w:rPr>
        <w:t>国智能照明</w:t>
      </w:r>
      <w:r>
        <w:rPr>
          <w:rFonts w:hint="eastAsia" w:ascii="华文仿宋" w:hAnsi="华文仿宋" w:eastAsia="华文仿宋" w:cs="黑体"/>
          <w:sz w:val="32"/>
          <w:szCs w:val="30"/>
          <w:lang w:val="en-US" w:eastAsia="zh-CN"/>
        </w:rPr>
        <w:t>和智能穿戴创新创业</w:t>
      </w:r>
      <w:r>
        <w:rPr>
          <w:rFonts w:hint="eastAsia" w:ascii="华文仿宋" w:hAnsi="华文仿宋" w:eastAsia="华文仿宋" w:cs="黑体"/>
          <w:sz w:val="32"/>
          <w:szCs w:val="30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黑体"/>
          <w:sz w:val="24"/>
          <w:szCs w:val="24"/>
        </w:rPr>
      </w:pPr>
      <w:r>
        <w:rPr>
          <w:rFonts w:hint="eastAsia" w:ascii="华文仿宋" w:hAnsi="华文仿宋" w:eastAsia="华文仿宋" w:cs="黑体"/>
          <w:sz w:val="30"/>
          <w:szCs w:val="30"/>
          <w:lang w:val="en-US" w:eastAsia="zh-CN"/>
        </w:rPr>
        <w:t>评分表</w:t>
      </w:r>
      <w:r>
        <w:rPr>
          <w:rFonts w:hint="eastAsia" w:ascii="华文仿宋" w:hAnsi="华文仿宋" w:eastAsia="华文仿宋" w:cs="黑体"/>
          <w:sz w:val="30"/>
          <w:szCs w:val="30"/>
        </w:rPr>
        <w:t xml:space="preserve"> </w:t>
      </w:r>
      <w:r>
        <w:rPr>
          <w:rFonts w:hint="eastAsia" w:ascii="华文仿宋" w:hAnsi="华文仿宋" w:eastAsia="华文仿宋" w:cs="黑体"/>
          <w:sz w:val="24"/>
          <w:szCs w:val="24"/>
        </w:rPr>
        <w:t>（实物测评环节</w:t>
      </w:r>
      <w:r>
        <w:rPr>
          <w:rFonts w:hint="eastAsia" w:ascii="微软雅黑" w:hAnsi="微软雅黑" w:eastAsia="微软雅黑" w:cs="黑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微软雅黑" w:hAnsi="微软雅黑" w:eastAsia="微软雅黑" w:cs="黑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黑体"/>
          <w:sz w:val="24"/>
          <w:szCs w:val="24"/>
          <w:lang w:val="en-US" w:eastAsia="zh-CN"/>
        </w:rPr>
        <w:t>评审专家：            年     月      日</w:t>
      </w:r>
    </w:p>
    <w:tbl>
      <w:tblPr>
        <w:tblStyle w:val="2"/>
        <w:tblpPr w:leftFromText="180" w:rightFromText="180" w:vertAnchor="text" w:horzAnchor="page" w:tblpX="1742" w:tblpY="64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52"/>
        <w:gridCol w:w="3331"/>
        <w:gridCol w:w="3089"/>
        <w:gridCol w:w="2916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4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考核实物：产品体验、精美程度、功能实现、技术优势、制造可行性等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评审项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无实物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b/>
              </w:rPr>
              <w:t>样机制作，</w:t>
            </w:r>
            <w:r>
              <w:rPr>
                <w:rFonts w:hint="eastAsia"/>
                <w:b/>
                <w:lang w:val="en-US" w:eastAsia="zh-CN"/>
              </w:rPr>
              <w:t>50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功能实现，</w:t>
            </w: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b/>
              </w:rPr>
              <w:t>技术优势，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b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/>
              </w:rPr>
              <w:t>- 无实物，无需考虑其它因素：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分以下。</w:t>
            </w:r>
            <w:r>
              <w:rPr>
                <w:rFonts w:hint="eastAsia"/>
                <w:lang w:val="en-US" w:eastAsia="zh-CN"/>
              </w:rPr>
              <w:t>有实物，按照后三列考核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内容打分。</w:t>
            </w:r>
          </w:p>
        </w:tc>
        <w:tc>
          <w:tcPr>
            <w:tcW w:w="33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制作粗糙，用户体验一般，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分以内。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制作难度较大，用户体验良好，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制作精良、用户体验超群：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分；</w:t>
            </w: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不能实现其宣称的功能，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分以内。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能够实现部分功能，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能够实现全部功能，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分；</w:t>
            </w: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无技术优势，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分以内。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有一定技术优势，但易被模仿超越，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left"/>
              <w:textAlignment w:val="auto"/>
            </w:pPr>
            <w:r>
              <w:rPr>
                <w:rFonts w:hint="eastAsia"/>
              </w:rPr>
              <w:t>技术优势明显，不易模仿，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分；</w:t>
            </w:r>
          </w:p>
        </w:tc>
        <w:tc>
          <w:tcPr>
            <w:tcW w:w="12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32" w:type="dxa"/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</w:pPr>
          </w:p>
        </w:tc>
        <w:tc>
          <w:tcPr>
            <w:tcW w:w="3331" w:type="dxa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 w:ascii="华文仿宋" w:hAnsi="华文仿宋" w:eastAsia="华文仿宋" w:cs="黑体"/>
          <w:b/>
          <w:sz w:val="24"/>
          <w:szCs w:val="24"/>
          <w:lang w:eastAsia="zh-CN"/>
        </w:rPr>
      </w:pPr>
      <w:r>
        <w:rPr>
          <w:rFonts w:hint="eastAsia" w:ascii="华文仿宋" w:hAnsi="华文仿宋" w:eastAsia="华文仿宋" w:cs="黑体"/>
          <w:b/>
          <w:sz w:val="24"/>
          <w:szCs w:val="24"/>
        </w:rPr>
        <w:t xml:space="preserve">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A1618"/>
    <w:multiLevelType w:val="multilevel"/>
    <w:tmpl w:val="08AA1618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CC28E4"/>
    <w:multiLevelType w:val="multilevel"/>
    <w:tmpl w:val="1ECC28E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083F30"/>
    <w:multiLevelType w:val="multilevel"/>
    <w:tmpl w:val="43083F30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627D"/>
    <w:rsid w:val="236C2534"/>
    <w:rsid w:val="267F5BB5"/>
    <w:rsid w:val="39C50083"/>
    <w:rsid w:val="57BB627D"/>
    <w:rsid w:val="641D5DB8"/>
    <w:rsid w:val="749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2021-05-21T01:02:00Z</dcterms:created>
  <dc:creator>过眼烟云</dc:creator>
  <cp:lastModifiedBy>过眼烟云</cp:lastModifiedBy>
  <dcterms:modified xsi:type="dcterms:W3CDTF">2021-05-21T02:06:54Z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0825862340A6468CADBD456A8B276958</vt:lpwstr>
  </property>
</Properties>
</file>